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A1" w:rsidRDefault="000D01A1" w:rsidP="000D01A1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BOUCHER INSTITUTE</w:t>
      </w:r>
    </w:p>
    <w:p w:rsidR="00725EF9" w:rsidRPr="00725EF9" w:rsidRDefault="00725EF9" w:rsidP="00725EF9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  <w:r w:rsidRPr="00725EF9">
        <w:rPr>
          <w:rFonts w:ascii="Arial" w:hAnsi="Arial" w:cs="Arial"/>
          <w:b/>
          <w:sz w:val="22"/>
          <w:szCs w:val="22"/>
        </w:rPr>
        <w:t xml:space="preserve"> P</w:t>
      </w:r>
      <w:r w:rsidR="000D01A1">
        <w:rPr>
          <w:rFonts w:ascii="Arial" w:hAnsi="Arial" w:cs="Arial"/>
          <w:b/>
          <w:sz w:val="22"/>
          <w:szCs w:val="22"/>
        </w:rPr>
        <w:t>OLICY</w:t>
      </w:r>
    </w:p>
    <w:p w:rsidR="00725EF9" w:rsidRDefault="00725EF9" w:rsidP="001B6088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1B6088" w:rsidRPr="002F75EF" w:rsidRDefault="001B6088" w:rsidP="001B6088">
      <w:pPr>
        <w:ind w:left="360"/>
        <w:rPr>
          <w:rFonts w:ascii="Arial" w:hAnsi="Arial" w:cs="Arial"/>
          <w:b/>
          <w:sz w:val="22"/>
          <w:szCs w:val="22"/>
        </w:rPr>
      </w:pPr>
      <w:r w:rsidRPr="00725EF9">
        <w:rPr>
          <w:rFonts w:ascii="Arial" w:hAnsi="Arial" w:cs="Arial"/>
          <w:b/>
          <w:sz w:val="22"/>
          <w:szCs w:val="22"/>
          <w:u w:val="single"/>
        </w:rPr>
        <w:t>Policy title:</w:t>
      </w:r>
      <w:r w:rsidRPr="00725EF9">
        <w:rPr>
          <w:rFonts w:ascii="Arial" w:hAnsi="Arial" w:cs="Arial"/>
          <w:sz w:val="22"/>
          <w:szCs w:val="22"/>
        </w:rPr>
        <w:t xml:space="preserve"> </w:t>
      </w:r>
      <w:r w:rsidRPr="00725EF9">
        <w:rPr>
          <w:rFonts w:ascii="Arial" w:hAnsi="Arial" w:cs="Arial"/>
          <w:sz w:val="22"/>
          <w:szCs w:val="22"/>
        </w:rPr>
        <w:tab/>
      </w:r>
      <w:r w:rsidRPr="002F75EF">
        <w:rPr>
          <w:rFonts w:ascii="Arial" w:hAnsi="Arial" w:cs="Arial"/>
          <w:b/>
          <w:sz w:val="22"/>
          <w:szCs w:val="22"/>
        </w:rPr>
        <w:t xml:space="preserve">Library </w:t>
      </w:r>
      <w:r w:rsidR="002F75EF">
        <w:rPr>
          <w:rFonts w:ascii="Arial" w:hAnsi="Arial" w:cs="Arial"/>
          <w:b/>
          <w:sz w:val="22"/>
          <w:szCs w:val="22"/>
        </w:rPr>
        <w:t>G</w:t>
      </w:r>
      <w:r w:rsidRPr="002F75EF">
        <w:rPr>
          <w:rFonts w:ascii="Arial" w:hAnsi="Arial" w:cs="Arial"/>
          <w:b/>
          <w:sz w:val="22"/>
          <w:szCs w:val="22"/>
        </w:rPr>
        <w:t>overnance</w:t>
      </w:r>
    </w:p>
    <w:p w:rsidR="001B6088" w:rsidRPr="002F75EF" w:rsidRDefault="001B6088" w:rsidP="001B6088">
      <w:pPr>
        <w:ind w:left="360"/>
        <w:rPr>
          <w:rFonts w:ascii="Arial" w:hAnsi="Arial" w:cs="Arial"/>
          <w:b/>
          <w:sz w:val="22"/>
          <w:szCs w:val="22"/>
        </w:rPr>
      </w:pPr>
      <w:r w:rsidRPr="002F75EF">
        <w:rPr>
          <w:rFonts w:ascii="Arial" w:hAnsi="Arial" w:cs="Arial"/>
          <w:b/>
          <w:sz w:val="22"/>
          <w:szCs w:val="22"/>
          <w:u w:val="single"/>
        </w:rPr>
        <w:t>Date of Initial Board Approval</w:t>
      </w:r>
      <w:r w:rsidRPr="002F75EF">
        <w:rPr>
          <w:rFonts w:ascii="Arial" w:hAnsi="Arial" w:cs="Arial"/>
          <w:b/>
          <w:sz w:val="22"/>
          <w:szCs w:val="22"/>
        </w:rPr>
        <w:t>:</w:t>
      </w:r>
      <w:r w:rsidR="00725EF9" w:rsidRPr="002F75EF">
        <w:rPr>
          <w:rFonts w:ascii="Arial" w:hAnsi="Arial" w:cs="Arial"/>
          <w:b/>
          <w:sz w:val="22"/>
          <w:szCs w:val="22"/>
        </w:rPr>
        <w:t xml:space="preserve">  </w:t>
      </w:r>
      <w:r w:rsidR="002F75EF" w:rsidRPr="002F75EF">
        <w:rPr>
          <w:rFonts w:ascii="Arial" w:hAnsi="Arial" w:cs="Arial"/>
          <w:b/>
          <w:sz w:val="22"/>
          <w:szCs w:val="22"/>
        </w:rPr>
        <w:t xml:space="preserve"> </w:t>
      </w:r>
      <w:r w:rsidR="00725EF9" w:rsidRPr="002F75EF">
        <w:rPr>
          <w:rFonts w:ascii="Arial" w:hAnsi="Arial" w:cs="Arial"/>
          <w:b/>
          <w:sz w:val="22"/>
          <w:szCs w:val="22"/>
        </w:rPr>
        <w:t>July 7, 2008</w:t>
      </w:r>
    </w:p>
    <w:p w:rsidR="001B6088" w:rsidRPr="00725EF9" w:rsidRDefault="001B6088" w:rsidP="001B6088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25EF9">
        <w:rPr>
          <w:rFonts w:ascii="Arial" w:hAnsi="Arial" w:cs="Arial"/>
          <w:b/>
          <w:sz w:val="22"/>
          <w:szCs w:val="22"/>
          <w:u w:val="single"/>
        </w:rPr>
        <w:t>Date of Last Approved Revision:</w:t>
      </w:r>
      <w:r w:rsidR="00E622A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622AD">
        <w:rPr>
          <w:rFonts w:ascii="Arial" w:hAnsi="Arial" w:cs="Arial"/>
          <w:b/>
          <w:sz w:val="22"/>
          <w:szCs w:val="22"/>
        </w:rPr>
        <w:t>May 2</w:t>
      </w:r>
      <w:r w:rsidR="00E622AD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E622AD">
        <w:rPr>
          <w:rFonts w:ascii="Arial" w:hAnsi="Arial" w:cs="Arial"/>
          <w:b/>
          <w:sz w:val="22"/>
          <w:szCs w:val="22"/>
        </w:rPr>
        <w:t>, 2011</w:t>
      </w:r>
    </w:p>
    <w:p w:rsidR="001B6088" w:rsidRPr="002F75EF" w:rsidRDefault="001B6088" w:rsidP="001B6088">
      <w:pPr>
        <w:ind w:left="360"/>
        <w:rPr>
          <w:rFonts w:ascii="Arial" w:hAnsi="Arial" w:cs="Arial"/>
          <w:b/>
          <w:sz w:val="22"/>
          <w:szCs w:val="22"/>
        </w:rPr>
      </w:pPr>
      <w:r w:rsidRPr="00725EF9">
        <w:rPr>
          <w:rFonts w:ascii="Arial" w:hAnsi="Arial" w:cs="Arial"/>
          <w:b/>
          <w:sz w:val="22"/>
          <w:szCs w:val="22"/>
          <w:u w:val="single"/>
        </w:rPr>
        <w:t>Person(s) Responsible for Implementation &amp; Adherence:</w:t>
      </w:r>
      <w:r w:rsidR="002F75E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2F75EF">
        <w:rPr>
          <w:rFonts w:ascii="Arial" w:hAnsi="Arial" w:cs="Arial"/>
          <w:b/>
          <w:sz w:val="22"/>
          <w:szCs w:val="22"/>
        </w:rPr>
        <w:t xml:space="preserve"> Librarian/Technician, Executive Director</w:t>
      </w:r>
    </w:p>
    <w:p w:rsidR="001B6088" w:rsidRPr="002F75EF" w:rsidRDefault="001B6088" w:rsidP="001B6088">
      <w:pPr>
        <w:ind w:left="360"/>
        <w:rPr>
          <w:rFonts w:ascii="Arial" w:hAnsi="Arial" w:cs="Arial"/>
          <w:b/>
          <w:sz w:val="22"/>
          <w:szCs w:val="22"/>
        </w:rPr>
      </w:pPr>
      <w:r w:rsidRPr="00725EF9">
        <w:rPr>
          <w:rFonts w:ascii="Arial" w:hAnsi="Arial" w:cs="Arial"/>
          <w:b/>
          <w:sz w:val="22"/>
          <w:szCs w:val="22"/>
          <w:u w:val="single"/>
        </w:rPr>
        <w:t xml:space="preserve">Related Procedures: </w:t>
      </w:r>
      <w:r w:rsidRPr="00725EF9">
        <w:rPr>
          <w:rFonts w:ascii="Arial" w:hAnsi="Arial" w:cs="Arial"/>
          <w:sz w:val="22"/>
          <w:szCs w:val="22"/>
        </w:rPr>
        <w:tab/>
      </w:r>
      <w:r w:rsidR="002F75EF">
        <w:rPr>
          <w:rFonts w:ascii="Arial" w:hAnsi="Arial" w:cs="Arial"/>
          <w:b/>
          <w:sz w:val="22"/>
          <w:szCs w:val="22"/>
        </w:rPr>
        <w:t xml:space="preserve">see </w:t>
      </w:r>
      <w:r w:rsidR="00C1354A">
        <w:rPr>
          <w:rFonts w:ascii="Arial" w:hAnsi="Arial" w:cs="Arial"/>
          <w:b/>
          <w:sz w:val="22"/>
          <w:szCs w:val="22"/>
        </w:rPr>
        <w:t xml:space="preserve">Boucher Library </w:t>
      </w:r>
      <w:smartTag w:uri="urn:schemas-microsoft-com:office:smarttags" w:element="place">
        <w:r w:rsidR="00C1354A">
          <w:rPr>
            <w:rFonts w:ascii="Arial" w:hAnsi="Arial" w:cs="Arial"/>
            <w:b/>
            <w:sz w:val="22"/>
            <w:szCs w:val="22"/>
          </w:rPr>
          <w:t>Mission</w:t>
        </w:r>
      </w:smartTag>
      <w:r w:rsidR="00C1354A">
        <w:rPr>
          <w:rFonts w:ascii="Arial" w:hAnsi="Arial" w:cs="Arial"/>
          <w:b/>
          <w:sz w:val="22"/>
          <w:szCs w:val="22"/>
        </w:rPr>
        <w:t xml:space="preserve"> statement, </w:t>
      </w:r>
      <w:r w:rsidR="002F75EF">
        <w:rPr>
          <w:rFonts w:ascii="Arial" w:hAnsi="Arial" w:cs="Arial"/>
          <w:b/>
          <w:sz w:val="22"/>
          <w:szCs w:val="22"/>
        </w:rPr>
        <w:t>other l</w:t>
      </w:r>
      <w:r w:rsidR="00C1354A">
        <w:rPr>
          <w:rFonts w:ascii="Arial" w:hAnsi="Arial" w:cs="Arial"/>
          <w:b/>
          <w:sz w:val="22"/>
          <w:szCs w:val="22"/>
        </w:rPr>
        <w:t>ibrary policies &amp;</w:t>
      </w:r>
      <w:r w:rsidR="002F75EF">
        <w:rPr>
          <w:rFonts w:ascii="Arial" w:hAnsi="Arial" w:cs="Arial"/>
          <w:b/>
          <w:sz w:val="22"/>
          <w:szCs w:val="22"/>
        </w:rPr>
        <w:t xml:space="preserve"> procedures</w:t>
      </w:r>
    </w:p>
    <w:p w:rsidR="000A24F9" w:rsidRPr="00725EF9" w:rsidRDefault="000A24F9" w:rsidP="001B6088">
      <w:pPr>
        <w:ind w:left="360"/>
        <w:rPr>
          <w:rFonts w:ascii="Arial" w:hAnsi="Arial" w:cs="Arial"/>
          <w:sz w:val="22"/>
          <w:szCs w:val="22"/>
        </w:rPr>
      </w:pPr>
    </w:p>
    <w:p w:rsidR="001B6088" w:rsidRPr="00725EF9" w:rsidRDefault="001B6088" w:rsidP="001B6088">
      <w:pPr>
        <w:ind w:left="360"/>
        <w:rPr>
          <w:rFonts w:ascii="Arial" w:hAnsi="Arial" w:cs="Arial"/>
          <w:sz w:val="22"/>
          <w:szCs w:val="22"/>
        </w:rPr>
      </w:pPr>
      <w:r w:rsidRPr="00725EF9">
        <w:rPr>
          <w:rFonts w:ascii="Arial" w:hAnsi="Arial" w:cs="Arial"/>
          <w:sz w:val="22"/>
          <w:szCs w:val="22"/>
        </w:rPr>
        <w:t xml:space="preserve">The BINM </w:t>
      </w:r>
      <w:r w:rsidR="003B451F" w:rsidRPr="00725EF9">
        <w:rPr>
          <w:rFonts w:ascii="Arial" w:hAnsi="Arial" w:cs="Arial"/>
          <w:sz w:val="22"/>
          <w:szCs w:val="22"/>
        </w:rPr>
        <w:t>l</w:t>
      </w:r>
      <w:r w:rsidRPr="00725EF9">
        <w:rPr>
          <w:rFonts w:ascii="Arial" w:hAnsi="Arial" w:cs="Arial"/>
          <w:sz w:val="22"/>
          <w:szCs w:val="22"/>
        </w:rPr>
        <w:t xml:space="preserve">ibrary encompasses the physical library collection housed within the library itself, the electronic resources accessible on &amp; off the BINM campus, the clinic collection, and A/V materials &amp; </w:t>
      </w:r>
      <w:r w:rsidR="000A24F9" w:rsidRPr="00725EF9">
        <w:rPr>
          <w:rFonts w:ascii="Arial" w:hAnsi="Arial" w:cs="Arial"/>
          <w:sz w:val="22"/>
          <w:szCs w:val="22"/>
        </w:rPr>
        <w:t xml:space="preserve">teaching </w:t>
      </w:r>
      <w:r w:rsidRPr="00725EF9">
        <w:rPr>
          <w:rFonts w:ascii="Arial" w:hAnsi="Arial" w:cs="Arial"/>
          <w:sz w:val="22"/>
          <w:szCs w:val="22"/>
        </w:rPr>
        <w:t>equipment held in the I</w:t>
      </w:r>
      <w:r w:rsidR="000A24F9" w:rsidRPr="00725EF9">
        <w:rPr>
          <w:rFonts w:ascii="Arial" w:hAnsi="Arial" w:cs="Arial"/>
          <w:sz w:val="22"/>
          <w:szCs w:val="22"/>
        </w:rPr>
        <w:t xml:space="preserve">nstructor </w:t>
      </w:r>
      <w:r w:rsidRPr="00725EF9">
        <w:rPr>
          <w:rFonts w:ascii="Arial" w:hAnsi="Arial" w:cs="Arial"/>
          <w:sz w:val="22"/>
          <w:szCs w:val="22"/>
        </w:rPr>
        <w:t>R</w:t>
      </w:r>
      <w:r w:rsidR="000A24F9" w:rsidRPr="00725EF9">
        <w:rPr>
          <w:rFonts w:ascii="Arial" w:hAnsi="Arial" w:cs="Arial"/>
          <w:sz w:val="22"/>
          <w:szCs w:val="22"/>
        </w:rPr>
        <w:t xml:space="preserve">esource </w:t>
      </w:r>
      <w:r w:rsidRPr="00725EF9">
        <w:rPr>
          <w:rFonts w:ascii="Arial" w:hAnsi="Arial" w:cs="Arial"/>
          <w:sz w:val="22"/>
          <w:szCs w:val="22"/>
        </w:rPr>
        <w:t>C</w:t>
      </w:r>
      <w:r w:rsidR="000A24F9" w:rsidRPr="00725EF9">
        <w:rPr>
          <w:rFonts w:ascii="Arial" w:hAnsi="Arial" w:cs="Arial"/>
          <w:sz w:val="22"/>
          <w:szCs w:val="22"/>
        </w:rPr>
        <w:t>entre</w:t>
      </w:r>
      <w:r w:rsidRPr="00725EF9">
        <w:rPr>
          <w:rFonts w:ascii="Arial" w:hAnsi="Arial" w:cs="Arial"/>
          <w:sz w:val="22"/>
          <w:szCs w:val="22"/>
        </w:rPr>
        <w:t xml:space="preserve"> &amp; classrooms. </w:t>
      </w:r>
    </w:p>
    <w:p w:rsidR="000A24F9" w:rsidRPr="00725EF9" w:rsidRDefault="000A24F9" w:rsidP="001B6088">
      <w:pPr>
        <w:ind w:left="360"/>
        <w:rPr>
          <w:rFonts w:ascii="Arial" w:hAnsi="Arial" w:cs="Arial"/>
          <w:sz w:val="22"/>
          <w:szCs w:val="22"/>
        </w:rPr>
      </w:pPr>
    </w:p>
    <w:p w:rsidR="001B6088" w:rsidRPr="00725EF9" w:rsidRDefault="001B6088" w:rsidP="001B6088">
      <w:pPr>
        <w:ind w:left="360"/>
        <w:rPr>
          <w:rFonts w:ascii="Arial" w:hAnsi="Arial" w:cs="Arial"/>
          <w:sz w:val="22"/>
          <w:szCs w:val="22"/>
        </w:rPr>
      </w:pPr>
      <w:r w:rsidRPr="00725EF9">
        <w:rPr>
          <w:rFonts w:ascii="Arial" w:hAnsi="Arial" w:cs="Arial"/>
          <w:sz w:val="22"/>
          <w:szCs w:val="22"/>
        </w:rPr>
        <w:t xml:space="preserve">The BINM </w:t>
      </w:r>
      <w:r w:rsidR="00A66BFA" w:rsidRPr="00725EF9">
        <w:rPr>
          <w:rFonts w:ascii="Arial" w:hAnsi="Arial" w:cs="Arial"/>
          <w:sz w:val="22"/>
          <w:szCs w:val="22"/>
        </w:rPr>
        <w:t>l</w:t>
      </w:r>
      <w:r w:rsidRPr="00725EF9">
        <w:rPr>
          <w:rFonts w:ascii="Arial" w:hAnsi="Arial" w:cs="Arial"/>
          <w:sz w:val="22"/>
          <w:szCs w:val="22"/>
        </w:rPr>
        <w:t>ibrary is overseen by a librarian</w:t>
      </w:r>
      <w:r w:rsidR="000A24F9" w:rsidRPr="00725EF9">
        <w:rPr>
          <w:rFonts w:ascii="Arial" w:hAnsi="Arial" w:cs="Arial"/>
          <w:sz w:val="22"/>
          <w:szCs w:val="22"/>
        </w:rPr>
        <w:t>/library technician</w:t>
      </w:r>
      <w:r w:rsidRPr="00725EF9">
        <w:rPr>
          <w:rFonts w:ascii="Arial" w:hAnsi="Arial" w:cs="Arial"/>
          <w:sz w:val="22"/>
          <w:szCs w:val="22"/>
        </w:rPr>
        <w:t>, hired according to the BINM job description &amp; qualifications.  The librarian</w:t>
      </w:r>
      <w:r w:rsidR="000A24F9" w:rsidRPr="00725EF9">
        <w:rPr>
          <w:rFonts w:ascii="Arial" w:hAnsi="Arial" w:cs="Arial"/>
          <w:sz w:val="22"/>
          <w:szCs w:val="22"/>
        </w:rPr>
        <w:t>/technician</w:t>
      </w:r>
      <w:r w:rsidRPr="00725EF9">
        <w:rPr>
          <w:rFonts w:ascii="Arial" w:hAnsi="Arial" w:cs="Arial"/>
          <w:sz w:val="22"/>
          <w:szCs w:val="22"/>
        </w:rPr>
        <w:t xml:space="preserve"> and persons delegated by the librarian</w:t>
      </w:r>
      <w:r w:rsidR="000A24F9" w:rsidRPr="00725EF9">
        <w:rPr>
          <w:rFonts w:ascii="Arial" w:hAnsi="Arial" w:cs="Arial"/>
          <w:sz w:val="22"/>
          <w:szCs w:val="22"/>
        </w:rPr>
        <w:t>/technician</w:t>
      </w:r>
      <w:r w:rsidRPr="00725EF9">
        <w:rPr>
          <w:rFonts w:ascii="Arial" w:hAnsi="Arial" w:cs="Arial"/>
          <w:sz w:val="22"/>
          <w:szCs w:val="22"/>
        </w:rPr>
        <w:t xml:space="preserve"> are responsible for access to and security of the library collection.</w:t>
      </w:r>
      <w:r w:rsidR="000A24F9" w:rsidRPr="00725EF9">
        <w:rPr>
          <w:rFonts w:ascii="Arial" w:hAnsi="Arial" w:cs="Arial"/>
          <w:sz w:val="22"/>
          <w:szCs w:val="22"/>
        </w:rPr>
        <w:t xml:space="preserve"> The librarian/technician oversees all policies and procedures relevant to all BINM information resources and communicates regularly with delegated personnel to ensure patrons have optimal access to resources.</w:t>
      </w:r>
    </w:p>
    <w:p w:rsidR="001B6088" w:rsidRPr="00725EF9" w:rsidRDefault="001B6088" w:rsidP="001B6088">
      <w:pPr>
        <w:ind w:left="360"/>
        <w:rPr>
          <w:rFonts w:ascii="Arial" w:hAnsi="Arial" w:cs="Arial"/>
          <w:sz w:val="22"/>
          <w:szCs w:val="22"/>
        </w:rPr>
      </w:pPr>
    </w:p>
    <w:p w:rsidR="001B6088" w:rsidRPr="00725EF9" w:rsidRDefault="001B6088" w:rsidP="001B6088">
      <w:pPr>
        <w:ind w:left="360"/>
        <w:rPr>
          <w:rFonts w:ascii="Arial" w:hAnsi="Arial" w:cs="Arial"/>
          <w:sz w:val="22"/>
          <w:szCs w:val="22"/>
        </w:rPr>
      </w:pPr>
      <w:r w:rsidRPr="00725EF9">
        <w:rPr>
          <w:rFonts w:ascii="Arial" w:hAnsi="Arial" w:cs="Arial"/>
          <w:sz w:val="22"/>
          <w:szCs w:val="22"/>
        </w:rPr>
        <w:t>All BINM students, alumni, faculty</w:t>
      </w:r>
      <w:r w:rsidR="002F75EF">
        <w:rPr>
          <w:rFonts w:ascii="Arial" w:hAnsi="Arial" w:cs="Arial"/>
          <w:sz w:val="22"/>
          <w:szCs w:val="22"/>
        </w:rPr>
        <w:t>,</w:t>
      </w:r>
      <w:r w:rsidRPr="00725EF9">
        <w:rPr>
          <w:rFonts w:ascii="Arial" w:hAnsi="Arial" w:cs="Arial"/>
          <w:sz w:val="22"/>
          <w:szCs w:val="22"/>
        </w:rPr>
        <w:t xml:space="preserve"> staff</w:t>
      </w:r>
      <w:r w:rsidR="002F75EF">
        <w:rPr>
          <w:rFonts w:ascii="Arial" w:hAnsi="Arial" w:cs="Arial"/>
          <w:sz w:val="22"/>
          <w:szCs w:val="22"/>
        </w:rPr>
        <w:t xml:space="preserve"> and BINMS members in good standing</w:t>
      </w:r>
      <w:r w:rsidRPr="00725EF9">
        <w:rPr>
          <w:rFonts w:ascii="Arial" w:hAnsi="Arial" w:cs="Arial"/>
          <w:sz w:val="22"/>
          <w:szCs w:val="22"/>
        </w:rPr>
        <w:t xml:space="preserve"> have access to library resources. Naturopathic professionals outside the BINM community may obtain access to library resources at the discretion of the librarian.  </w:t>
      </w:r>
    </w:p>
    <w:p w:rsidR="001B6088" w:rsidRPr="00725EF9" w:rsidRDefault="001B6088" w:rsidP="001B6088">
      <w:pPr>
        <w:ind w:left="360"/>
        <w:rPr>
          <w:rFonts w:ascii="Arial" w:hAnsi="Arial" w:cs="Arial"/>
          <w:sz w:val="22"/>
          <w:szCs w:val="22"/>
        </w:rPr>
      </w:pPr>
    </w:p>
    <w:p w:rsidR="001B6088" w:rsidRPr="00725EF9" w:rsidRDefault="001B6088" w:rsidP="000A24F9">
      <w:pPr>
        <w:ind w:left="360"/>
        <w:rPr>
          <w:rFonts w:ascii="Arial" w:hAnsi="Arial" w:cs="Arial"/>
          <w:sz w:val="22"/>
          <w:szCs w:val="22"/>
        </w:rPr>
      </w:pPr>
      <w:r w:rsidRPr="00725EF9">
        <w:rPr>
          <w:rFonts w:ascii="Arial" w:hAnsi="Arial" w:cs="Arial"/>
          <w:sz w:val="22"/>
          <w:szCs w:val="22"/>
        </w:rPr>
        <w:t xml:space="preserve">Through collaboration </w:t>
      </w:r>
      <w:r w:rsidR="000A24F9" w:rsidRPr="00725EF9">
        <w:rPr>
          <w:rFonts w:ascii="Arial" w:hAnsi="Arial" w:cs="Arial"/>
          <w:sz w:val="22"/>
          <w:szCs w:val="22"/>
        </w:rPr>
        <w:t xml:space="preserve">among </w:t>
      </w:r>
      <w:r w:rsidRPr="00725EF9">
        <w:rPr>
          <w:rFonts w:ascii="Arial" w:hAnsi="Arial" w:cs="Arial"/>
          <w:sz w:val="22"/>
          <w:szCs w:val="22"/>
        </w:rPr>
        <w:t>the librarian</w:t>
      </w:r>
      <w:r w:rsidR="000A24F9" w:rsidRPr="00725EF9">
        <w:rPr>
          <w:rFonts w:ascii="Arial" w:hAnsi="Arial" w:cs="Arial"/>
          <w:sz w:val="22"/>
          <w:szCs w:val="22"/>
        </w:rPr>
        <w:t>/technician</w:t>
      </w:r>
      <w:r w:rsidRPr="00725EF9">
        <w:rPr>
          <w:rFonts w:ascii="Arial" w:hAnsi="Arial" w:cs="Arial"/>
          <w:sz w:val="22"/>
          <w:szCs w:val="22"/>
        </w:rPr>
        <w:t>, academic</w:t>
      </w:r>
      <w:r w:rsidR="000A24F9" w:rsidRPr="00725EF9">
        <w:rPr>
          <w:rFonts w:ascii="Arial" w:hAnsi="Arial" w:cs="Arial"/>
          <w:sz w:val="22"/>
          <w:szCs w:val="22"/>
        </w:rPr>
        <w:t xml:space="preserve"> and clinic</w:t>
      </w:r>
      <w:r w:rsidRPr="00725EF9">
        <w:rPr>
          <w:rFonts w:ascii="Arial" w:hAnsi="Arial" w:cs="Arial"/>
          <w:sz w:val="22"/>
          <w:szCs w:val="22"/>
        </w:rPr>
        <w:t xml:space="preserve"> faculty and administration, the BINM </w:t>
      </w:r>
      <w:r w:rsidR="00A66BFA" w:rsidRPr="00725EF9">
        <w:rPr>
          <w:rFonts w:ascii="Arial" w:hAnsi="Arial" w:cs="Arial"/>
          <w:sz w:val="22"/>
          <w:szCs w:val="22"/>
        </w:rPr>
        <w:t>l</w:t>
      </w:r>
      <w:r w:rsidRPr="00725EF9">
        <w:rPr>
          <w:rFonts w:ascii="Arial" w:hAnsi="Arial" w:cs="Arial"/>
          <w:sz w:val="22"/>
          <w:szCs w:val="22"/>
        </w:rPr>
        <w:t xml:space="preserve">ibrary seeks to support BINM’s </w:t>
      </w:r>
      <w:r w:rsidR="00A66BFA" w:rsidRPr="00725EF9">
        <w:rPr>
          <w:rFonts w:ascii="Arial" w:hAnsi="Arial" w:cs="Arial"/>
          <w:sz w:val="22"/>
          <w:szCs w:val="22"/>
        </w:rPr>
        <w:t>m</w:t>
      </w:r>
      <w:r w:rsidRPr="00725EF9">
        <w:rPr>
          <w:rFonts w:ascii="Arial" w:hAnsi="Arial" w:cs="Arial"/>
          <w:sz w:val="22"/>
          <w:szCs w:val="22"/>
        </w:rPr>
        <w:t xml:space="preserve">ission </w:t>
      </w:r>
      <w:r w:rsidR="00A66BFA" w:rsidRPr="00725EF9">
        <w:rPr>
          <w:rFonts w:ascii="Arial" w:hAnsi="Arial" w:cs="Arial"/>
          <w:sz w:val="22"/>
          <w:szCs w:val="22"/>
        </w:rPr>
        <w:t>s</w:t>
      </w:r>
      <w:r w:rsidRPr="00725EF9">
        <w:rPr>
          <w:rFonts w:ascii="Arial" w:hAnsi="Arial" w:cs="Arial"/>
          <w:sz w:val="22"/>
          <w:szCs w:val="22"/>
        </w:rPr>
        <w:t>tatement and objectives by</w:t>
      </w:r>
      <w:r w:rsidR="000A24F9" w:rsidRPr="00725EF9">
        <w:rPr>
          <w:rFonts w:ascii="Arial" w:hAnsi="Arial" w:cs="Arial"/>
          <w:sz w:val="22"/>
          <w:szCs w:val="22"/>
        </w:rPr>
        <w:t xml:space="preserve"> </w:t>
      </w:r>
      <w:r w:rsidRPr="00725EF9">
        <w:rPr>
          <w:rFonts w:ascii="Arial" w:hAnsi="Arial" w:cs="Arial"/>
          <w:sz w:val="22"/>
          <w:szCs w:val="22"/>
        </w:rPr>
        <w:t xml:space="preserve">developing, maintaining and providing access to a quality library collection that: </w:t>
      </w:r>
    </w:p>
    <w:p w:rsidR="001B6088" w:rsidRPr="00725EF9" w:rsidRDefault="001B6088" w:rsidP="001B60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5EF9">
        <w:rPr>
          <w:rFonts w:ascii="Arial" w:hAnsi="Arial" w:cs="Arial"/>
          <w:sz w:val="22"/>
          <w:szCs w:val="22"/>
        </w:rPr>
        <w:t xml:space="preserve">supports both a distinctive education in naturopathic medicine &amp; research </w:t>
      </w:r>
      <w:r w:rsidR="000A24F9" w:rsidRPr="00725EF9">
        <w:rPr>
          <w:rFonts w:ascii="Arial" w:hAnsi="Arial" w:cs="Arial"/>
          <w:sz w:val="22"/>
          <w:szCs w:val="22"/>
        </w:rPr>
        <w:t xml:space="preserve">literacy and participation </w:t>
      </w:r>
      <w:r w:rsidRPr="00725EF9">
        <w:rPr>
          <w:rFonts w:ascii="Arial" w:hAnsi="Arial" w:cs="Arial"/>
          <w:sz w:val="22"/>
          <w:szCs w:val="22"/>
        </w:rPr>
        <w:t>in evidence-based natural medicine</w:t>
      </w:r>
    </w:p>
    <w:p w:rsidR="001B6088" w:rsidRPr="00725EF9" w:rsidRDefault="001B6088" w:rsidP="001B60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5EF9">
        <w:rPr>
          <w:rFonts w:ascii="Arial" w:hAnsi="Arial" w:cs="Arial"/>
          <w:sz w:val="22"/>
          <w:szCs w:val="22"/>
        </w:rPr>
        <w:t>preserves traditional naturopathic resources</w:t>
      </w:r>
    </w:p>
    <w:p w:rsidR="001B6088" w:rsidRPr="00725EF9" w:rsidRDefault="001B6088" w:rsidP="001B60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5EF9">
        <w:rPr>
          <w:rFonts w:ascii="Arial" w:hAnsi="Arial" w:cs="Arial"/>
          <w:sz w:val="22"/>
          <w:szCs w:val="22"/>
        </w:rPr>
        <w:t>includes quality contemporary naturopathic medicine resources</w:t>
      </w:r>
    </w:p>
    <w:p w:rsidR="001B6088" w:rsidRPr="00725EF9" w:rsidRDefault="001B6088" w:rsidP="001B60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5EF9">
        <w:rPr>
          <w:rFonts w:ascii="Arial" w:hAnsi="Arial" w:cs="Arial"/>
          <w:sz w:val="22"/>
          <w:szCs w:val="22"/>
        </w:rPr>
        <w:t>acquires new resources as knowledge in naturopathic medicine expands</w:t>
      </w:r>
    </w:p>
    <w:p w:rsidR="001B6088" w:rsidRPr="00725EF9" w:rsidRDefault="001B6088" w:rsidP="001B60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5EF9">
        <w:rPr>
          <w:rFonts w:ascii="Arial" w:hAnsi="Arial" w:cs="Arial"/>
          <w:sz w:val="22"/>
          <w:szCs w:val="22"/>
        </w:rPr>
        <w:t xml:space="preserve">respects and supports the health and well-being of all persons </w:t>
      </w:r>
    </w:p>
    <w:p w:rsidR="001B6088" w:rsidRPr="00725EF9" w:rsidRDefault="000A24F9" w:rsidP="001B60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5EF9">
        <w:rPr>
          <w:rFonts w:ascii="Arial" w:hAnsi="Arial" w:cs="Arial"/>
          <w:sz w:val="22"/>
          <w:szCs w:val="22"/>
        </w:rPr>
        <w:t xml:space="preserve">supports </w:t>
      </w:r>
      <w:r w:rsidR="001B6088" w:rsidRPr="00725EF9">
        <w:rPr>
          <w:rFonts w:ascii="Arial" w:hAnsi="Arial" w:cs="Arial"/>
          <w:sz w:val="22"/>
          <w:szCs w:val="22"/>
        </w:rPr>
        <w:t xml:space="preserve"> health care</w:t>
      </w:r>
      <w:r w:rsidRPr="00725EF9">
        <w:rPr>
          <w:rFonts w:ascii="Arial" w:hAnsi="Arial" w:cs="Arial"/>
          <w:sz w:val="22"/>
          <w:szCs w:val="22"/>
        </w:rPr>
        <w:t xml:space="preserve"> service to</w:t>
      </w:r>
      <w:r w:rsidR="001B6088" w:rsidRPr="00725EF9">
        <w:rPr>
          <w:rFonts w:ascii="Arial" w:hAnsi="Arial" w:cs="Arial"/>
          <w:sz w:val="22"/>
          <w:szCs w:val="22"/>
        </w:rPr>
        <w:t xml:space="preserve"> the community</w:t>
      </w:r>
    </w:p>
    <w:p w:rsidR="001B6088" w:rsidRPr="00725EF9" w:rsidRDefault="001B6088" w:rsidP="001B6088">
      <w:pPr>
        <w:ind w:left="360"/>
        <w:rPr>
          <w:rFonts w:ascii="Arial" w:hAnsi="Arial" w:cs="Arial"/>
          <w:sz w:val="22"/>
          <w:szCs w:val="22"/>
        </w:rPr>
      </w:pPr>
    </w:p>
    <w:p w:rsidR="001B6088" w:rsidRPr="00725EF9" w:rsidRDefault="00A66BFA" w:rsidP="001B6088">
      <w:pPr>
        <w:ind w:left="360"/>
        <w:rPr>
          <w:rFonts w:ascii="Arial" w:hAnsi="Arial" w:cs="Arial"/>
          <w:sz w:val="22"/>
          <w:szCs w:val="22"/>
        </w:rPr>
      </w:pPr>
      <w:r w:rsidRPr="00725EF9">
        <w:rPr>
          <w:rFonts w:ascii="Arial" w:hAnsi="Arial" w:cs="Arial"/>
          <w:sz w:val="22"/>
          <w:szCs w:val="22"/>
        </w:rPr>
        <w:t xml:space="preserve">New information resource policies are developed with input from library patrons including students, faculty and administration and according to BINM’s policy approval protocol. </w:t>
      </w:r>
      <w:r w:rsidR="001B6088" w:rsidRPr="00725EF9">
        <w:rPr>
          <w:rFonts w:ascii="Arial" w:hAnsi="Arial" w:cs="Arial"/>
          <w:sz w:val="22"/>
          <w:szCs w:val="22"/>
        </w:rPr>
        <w:t xml:space="preserve">Current BINM library policies, regulations and procedures are kept in a freely accessible binder in the reference section of the library.  </w:t>
      </w:r>
      <w:r w:rsidRPr="00725EF9">
        <w:rPr>
          <w:rFonts w:ascii="Arial" w:hAnsi="Arial" w:cs="Arial"/>
          <w:sz w:val="22"/>
          <w:szCs w:val="22"/>
        </w:rPr>
        <w:t>Approved p</w:t>
      </w:r>
      <w:r w:rsidR="001B6088" w:rsidRPr="00725EF9">
        <w:rPr>
          <w:rFonts w:ascii="Arial" w:hAnsi="Arial" w:cs="Arial"/>
          <w:sz w:val="22"/>
          <w:szCs w:val="22"/>
        </w:rPr>
        <w:t xml:space="preserve">olicies are reviewed annually by the librarian and amendments are presented to the </w:t>
      </w:r>
      <w:r w:rsidRPr="00725EF9">
        <w:rPr>
          <w:rFonts w:ascii="Arial" w:hAnsi="Arial" w:cs="Arial"/>
          <w:sz w:val="22"/>
          <w:szCs w:val="22"/>
        </w:rPr>
        <w:t xml:space="preserve">Management Committee for input and then to the </w:t>
      </w:r>
      <w:r w:rsidR="001B6088" w:rsidRPr="00725EF9">
        <w:rPr>
          <w:rFonts w:ascii="Arial" w:hAnsi="Arial" w:cs="Arial"/>
          <w:sz w:val="22"/>
          <w:szCs w:val="22"/>
        </w:rPr>
        <w:t>board of governors for approval.  Relevant library policies, regulations and procedures are published in Student, Faculty and Clinic Handbooks which are reviewed and updated annually.</w:t>
      </w:r>
    </w:p>
    <w:p w:rsidR="001B6088" w:rsidRPr="00725EF9" w:rsidRDefault="001B6088" w:rsidP="001B6088">
      <w:pPr>
        <w:ind w:left="360"/>
        <w:rPr>
          <w:rFonts w:ascii="Arial" w:hAnsi="Arial" w:cs="Arial"/>
          <w:sz w:val="22"/>
          <w:szCs w:val="22"/>
        </w:rPr>
      </w:pPr>
    </w:p>
    <w:p w:rsidR="001B6088" w:rsidRPr="00F95615" w:rsidRDefault="00A66BFA" w:rsidP="00F95615">
      <w:pPr>
        <w:ind w:left="360"/>
        <w:rPr>
          <w:rFonts w:ascii="Arial" w:hAnsi="Arial" w:cs="Arial"/>
          <w:sz w:val="22"/>
          <w:szCs w:val="22"/>
        </w:rPr>
      </w:pPr>
      <w:r w:rsidRPr="00725EF9">
        <w:rPr>
          <w:rFonts w:ascii="Arial" w:hAnsi="Arial" w:cs="Arial"/>
          <w:sz w:val="22"/>
          <w:szCs w:val="22"/>
        </w:rPr>
        <w:t xml:space="preserve">The </w:t>
      </w:r>
      <w:r w:rsidR="001B6088" w:rsidRPr="00725EF9">
        <w:rPr>
          <w:rFonts w:ascii="Arial" w:hAnsi="Arial" w:cs="Arial"/>
          <w:sz w:val="22"/>
          <w:szCs w:val="22"/>
        </w:rPr>
        <w:t xml:space="preserve">BINM library seeks to develop cooperative agreements with other institutions and agencies to enhance resources and services available to students, faculty &amp; staff as need and opportunity arises.  </w:t>
      </w:r>
    </w:p>
    <w:sectPr w:rsidR="001B6088" w:rsidRPr="00F95615" w:rsidSect="00373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62" w:rsidRDefault="00571662">
      <w:r>
        <w:separator/>
      </w:r>
    </w:p>
  </w:endnote>
  <w:endnote w:type="continuationSeparator" w:id="0">
    <w:p w:rsidR="00571662" w:rsidRDefault="0057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62" w:rsidRDefault="00571662">
      <w:r>
        <w:separator/>
      </w:r>
    </w:p>
  </w:footnote>
  <w:footnote w:type="continuationSeparator" w:id="0">
    <w:p w:rsidR="00571662" w:rsidRDefault="00571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E29"/>
    <w:multiLevelType w:val="hybridMultilevel"/>
    <w:tmpl w:val="F1BA040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49E22F4"/>
    <w:multiLevelType w:val="hybridMultilevel"/>
    <w:tmpl w:val="8DAA3A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88"/>
    <w:rsid w:val="000A24F9"/>
    <w:rsid w:val="000D01A1"/>
    <w:rsid w:val="000F3BBF"/>
    <w:rsid w:val="00133249"/>
    <w:rsid w:val="001B6088"/>
    <w:rsid w:val="002F30D4"/>
    <w:rsid w:val="002F75EF"/>
    <w:rsid w:val="00373CC9"/>
    <w:rsid w:val="003964A8"/>
    <w:rsid w:val="003B451F"/>
    <w:rsid w:val="004540E6"/>
    <w:rsid w:val="00571662"/>
    <w:rsid w:val="006F4ADE"/>
    <w:rsid w:val="00725EF9"/>
    <w:rsid w:val="00811EBA"/>
    <w:rsid w:val="008D317A"/>
    <w:rsid w:val="00A66BFA"/>
    <w:rsid w:val="00B061CE"/>
    <w:rsid w:val="00BD7AB9"/>
    <w:rsid w:val="00C1354A"/>
    <w:rsid w:val="00E32CDE"/>
    <w:rsid w:val="00E622AD"/>
    <w:rsid w:val="00EF52C3"/>
    <w:rsid w:val="00F9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08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2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5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EF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title: </vt:lpstr>
    </vt:vector>
  </TitlesOfParts>
  <Company>BINM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title:</dc:title>
  <dc:creator>BINM_LIBRARY</dc:creator>
  <cp:lastModifiedBy>LLawrence</cp:lastModifiedBy>
  <cp:revision>8</cp:revision>
  <cp:lastPrinted>2011-05-26T18:33:00Z</cp:lastPrinted>
  <dcterms:created xsi:type="dcterms:W3CDTF">2011-05-03T18:14:00Z</dcterms:created>
  <dcterms:modified xsi:type="dcterms:W3CDTF">2011-09-15T19:43:00Z</dcterms:modified>
</cp:coreProperties>
</file>